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07A5B" w14:textId="1AC04665" w:rsidR="00C820A6" w:rsidRPr="00F22527" w:rsidRDefault="00C820A6" w:rsidP="00C820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527">
        <w:rPr>
          <w:rFonts w:ascii="Times New Roman" w:hAnsi="Times New Roman" w:cs="Times New Roman"/>
          <w:b/>
          <w:bCs/>
          <w:sz w:val="40"/>
          <w:szCs w:val="40"/>
        </w:rPr>
        <w:t>Mastering the Basics of Mrs. Craycraft’s Algebra Class</w:t>
      </w:r>
    </w:p>
    <w:p w14:paraId="1E25E452" w14:textId="5A1FA767" w:rsidR="00C820A6" w:rsidRPr="00AC38CF" w:rsidRDefault="00AC38CF" w:rsidP="00C820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~ Unit 0 </w:t>
      </w:r>
      <w:r w:rsidR="00C820A6" w:rsidRPr="00AC38CF">
        <w:rPr>
          <w:rFonts w:ascii="Times New Roman" w:hAnsi="Times New Roman" w:cs="Times New Roman"/>
          <w:b/>
          <w:bCs/>
          <w:sz w:val="36"/>
          <w:szCs w:val="36"/>
        </w:rPr>
        <w:t>Self-Pacing Guide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~</w:t>
      </w:r>
    </w:p>
    <w:p w14:paraId="704A573E" w14:textId="70FDAEAD" w:rsidR="00CB699B" w:rsidRPr="00BE736D" w:rsidRDefault="00CB699B" w:rsidP="00CB699B">
      <w:pPr>
        <w:rPr>
          <w:rFonts w:ascii="Times New Roman" w:hAnsi="Times New Roman" w:cs="Times New Roman"/>
          <w:sz w:val="20"/>
          <w:szCs w:val="20"/>
        </w:rPr>
      </w:pPr>
      <w:r w:rsidRPr="00BE736D">
        <w:rPr>
          <w:rFonts w:ascii="Times New Roman" w:hAnsi="Times New Roman" w:cs="Times New Roman"/>
          <w:sz w:val="20"/>
          <w:szCs w:val="20"/>
        </w:rPr>
        <w:t>Suggested/planned completion dates are given in the right-hand column.</w:t>
      </w:r>
      <w:r w:rsidR="00DC2495" w:rsidRPr="00BE736D">
        <w:rPr>
          <w:rFonts w:ascii="Times New Roman" w:hAnsi="Times New Roman" w:cs="Times New Roman"/>
          <w:sz w:val="20"/>
          <w:szCs w:val="20"/>
        </w:rPr>
        <w:t xml:space="preserve">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836A15" w14:paraId="078B5473" w14:textId="77777777" w:rsidTr="00836A15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124E1" w14:textId="77777777" w:rsidR="00836A15" w:rsidRPr="00836A15" w:rsidRDefault="00836A15" w:rsidP="00793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A15">
              <w:rPr>
                <w:rFonts w:ascii="Times New Roman" w:hAnsi="Times New Roman" w:cs="Times New Roman"/>
                <w:sz w:val="16"/>
                <w:szCs w:val="16"/>
              </w:rPr>
              <w:t>Check When Complete</w:t>
            </w: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98FD" w14:textId="77777777" w:rsidR="00836A15" w:rsidRPr="00836A15" w:rsidRDefault="00836A15" w:rsidP="00793E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Whole Class Lesson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A0629" w14:textId="4D62FBA2" w:rsidR="00836A15" w:rsidRDefault="00836A15" w:rsidP="007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8/1</w:t>
            </w:r>
            <w:r w:rsidR="006C4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6A15" w14:paraId="19BDA9F5" w14:textId="77777777" w:rsidTr="00836A15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7337581" w14:textId="77777777" w:rsidR="00836A15" w:rsidRPr="00836A15" w:rsidRDefault="00836A15" w:rsidP="00793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5C2F9267" w14:textId="77777777" w:rsidR="00836A15" w:rsidRPr="00836A15" w:rsidRDefault="00836A15" w:rsidP="007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sz w:val="24"/>
                <w:szCs w:val="24"/>
              </w:rPr>
              <w:t>Class EFFL (Experience First, Formalize Later) Lesson – “How Much for a Notebook?”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281070A1" w14:textId="77777777" w:rsidR="00836A15" w:rsidRDefault="00836A15" w:rsidP="007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FC" w14:paraId="7220A4E6" w14:textId="77777777" w:rsidTr="00836A15"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4D1AB12E" w14:textId="0167A689" w:rsidR="006E32FC" w:rsidRPr="00836A15" w:rsidRDefault="006E32FC" w:rsidP="00836A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A15">
              <w:rPr>
                <w:rFonts w:ascii="Times New Roman" w:hAnsi="Times New Roman" w:cs="Times New Roman"/>
                <w:sz w:val="16"/>
                <w:szCs w:val="16"/>
              </w:rPr>
              <w:t>Check When Complete</w:t>
            </w:r>
          </w:p>
        </w:tc>
        <w:tc>
          <w:tcPr>
            <w:tcW w:w="8847" w:type="dxa"/>
            <w:tcBorders>
              <w:top w:val="single" w:sz="4" w:space="0" w:color="auto"/>
            </w:tcBorders>
            <w:vAlign w:val="center"/>
          </w:tcPr>
          <w:p w14:paraId="140C1DD6" w14:textId="55B58628" w:rsidR="006E32FC" w:rsidRPr="00836A15" w:rsidRDefault="006E32FC" w:rsidP="00836A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</w:t>
            </w:r>
            <w:r w:rsidR="00836A15"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Evaluating Expressions &amp; Combining Like Terms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  <w:vAlign w:val="center"/>
          </w:tcPr>
          <w:p w14:paraId="2FE15257" w14:textId="17BA3056" w:rsidR="006E32FC" w:rsidRDefault="00836A15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</w:t>
            </w:r>
            <w:r w:rsidR="006E32F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r w:rsidR="00226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2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32FC" w14:paraId="3FF34B3F" w14:textId="77777777" w:rsidTr="00C3601E">
        <w:tc>
          <w:tcPr>
            <w:tcW w:w="1258" w:type="dxa"/>
            <w:vAlign w:val="center"/>
          </w:tcPr>
          <w:p w14:paraId="4BC0DD9E" w14:textId="77777777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</w:tcPr>
          <w:p w14:paraId="4102DFAC" w14:textId="165D9E39" w:rsidR="006E32FC" w:rsidRPr="00836A15" w:rsidRDefault="00836A15" w:rsidP="006E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sz w:val="24"/>
                <w:szCs w:val="24"/>
              </w:rPr>
              <w:t>Watch video &amp; take notes (CraycraftsMathCrew.com)</w:t>
            </w:r>
          </w:p>
        </w:tc>
        <w:tc>
          <w:tcPr>
            <w:tcW w:w="870" w:type="dxa"/>
            <w:vMerge/>
            <w:vAlign w:val="center"/>
          </w:tcPr>
          <w:p w14:paraId="264BAB31" w14:textId="77777777" w:rsidR="006E32FC" w:rsidRDefault="006E32FC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FC" w14:paraId="6EF9AE95" w14:textId="77777777" w:rsidTr="00C3601E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F009BC4" w14:textId="77777777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45647D07" w14:textId="5FAEA5CC" w:rsidR="006E32FC" w:rsidRPr="00836A15" w:rsidRDefault="00836A15" w:rsidP="006E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6E32FC" w:rsidRPr="00836A15">
              <w:rPr>
                <w:rFonts w:ascii="Times New Roman" w:hAnsi="Times New Roman" w:cs="Times New Roman"/>
                <w:sz w:val="24"/>
                <w:szCs w:val="24"/>
              </w:rPr>
              <w:t>Practice: “0.</w:t>
            </w:r>
            <w:r w:rsidRPr="00836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2FC" w:rsidRPr="00836A15">
              <w:rPr>
                <w:rFonts w:ascii="Times New Roman" w:hAnsi="Times New Roman" w:cs="Times New Roman"/>
                <w:sz w:val="24"/>
                <w:szCs w:val="24"/>
              </w:rPr>
              <w:t xml:space="preserve"> – Evaluating Expressions &amp; Combining Like Terms”</w:t>
            </w:r>
            <w:r w:rsidRPr="00836A15"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3B1D52AE" w14:textId="77777777" w:rsidR="006E32FC" w:rsidRDefault="006E32FC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FC" w14:paraId="77178B8F" w14:textId="77777777" w:rsidTr="00C3601E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4FD14AA4" w14:textId="77777777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2B2946E1" w14:textId="7B0AB699" w:rsidR="006E32FC" w:rsidRPr="00836A15" w:rsidRDefault="006E32FC" w:rsidP="006E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836A15" w:rsidRPr="00836A15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990E7BF" w14:textId="77777777" w:rsidR="006E32FC" w:rsidRDefault="006E32FC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FC" w14:paraId="5E7BC284" w14:textId="77777777" w:rsidTr="00836A15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75552FB2" w14:textId="66B4A1B1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A15">
              <w:rPr>
                <w:rFonts w:ascii="Times New Roman" w:hAnsi="Times New Roman" w:cs="Times New Roman"/>
                <w:sz w:val="16"/>
                <w:szCs w:val="16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6013C0EA" w14:textId="72BA8BFD" w:rsidR="006E32FC" w:rsidRPr="00836A15" w:rsidRDefault="006E32FC" w:rsidP="00836A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</w:t>
            </w:r>
            <w:r w:rsidR="00836A15"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</w:t>
            </w:r>
            <w:r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~ </w:t>
            </w:r>
            <w:r w:rsidR="002261E1"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Distributive Property &amp; Simplifying Expressions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0DCB795" w14:textId="494DF0D2" w:rsidR="006E32FC" w:rsidRDefault="00836A15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</w:t>
            </w:r>
            <w:r w:rsidR="006E32F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r w:rsidR="00AD2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D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32FC" w14:paraId="7C0FA039" w14:textId="77777777" w:rsidTr="00C3601E">
        <w:tc>
          <w:tcPr>
            <w:tcW w:w="1258" w:type="dxa"/>
            <w:vAlign w:val="center"/>
          </w:tcPr>
          <w:p w14:paraId="3C6CDB86" w14:textId="77777777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</w:tcPr>
          <w:p w14:paraId="372E83BD" w14:textId="62476A54" w:rsidR="006E32FC" w:rsidRPr="00836A15" w:rsidRDefault="00836A15" w:rsidP="006E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 video &amp; take notes (CraycraftsMathCrew.com)</w:t>
            </w:r>
          </w:p>
        </w:tc>
        <w:tc>
          <w:tcPr>
            <w:tcW w:w="870" w:type="dxa"/>
            <w:vMerge/>
            <w:vAlign w:val="center"/>
          </w:tcPr>
          <w:p w14:paraId="0E80BE42" w14:textId="77777777" w:rsidR="006E32FC" w:rsidRDefault="006E32FC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FC" w14:paraId="034D2B85" w14:textId="77777777" w:rsidTr="00C3601E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2664C8E" w14:textId="77777777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3993BB54" w14:textId="6FEF6B57" w:rsidR="006E32FC" w:rsidRPr="00836A15" w:rsidRDefault="00836A15" w:rsidP="006E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="006E32FC" w:rsidRPr="00836A15">
              <w:rPr>
                <w:rFonts w:ascii="Times New Roman" w:hAnsi="Times New Roman" w:cs="Times New Roman"/>
                <w:sz w:val="24"/>
                <w:szCs w:val="24"/>
              </w:rPr>
              <w:t>Practice: “0.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32FC" w:rsidRPr="00836A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261E1" w:rsidRPr="00836A15">
              <w:rPr>
                <w:rFonts w:ascii="Times New Roman" w:hAnsi="Times New Roman" w:cs="Times New Roman"/>
                <w:sz w:val="24"/>
                <w:szCs w:val="24"/>
              </w:rPr>
              <w:t xml:space="preserve"> Distributive Property &amp; Simplifying</w:t>
            </w:r>
            <w:r w:rsidR="00AD258A" w:rsidRPr="00836A15">
              <w:rPr>
                <w:rFonts w:ascii="Times New Roman" w:hAnsi="Times New Roman" w:cs="Times New Roman"/>
                <w:sz w:val="24"/>
                <w:szCs w:val="24"/>
              </w:rPr>
              <w:t xml:space="preserve"> Expressions</w:t>
            </w:r>
            <w:r w:rsidR="006E32FC" w:rsidRPr="00836A1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738653E3" w14:textId="77777777" w:rsidR="006E32FC" w:rsidRDefault="006E32FC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FC" w14:paraId="71B07F49" w14:textId="77777777" w:rsidTr="00C3601E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6AED46F" w14:textId="77777777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7C184F4F" w14:textId="71FA8A84" w:rsidR="006E32FC" w:rsidRPr="00836A15" w:rsidRDefault="006E32FC" w:rsidP="006E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 w:rsidR="00836A15"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BA77140" w14:textId="77777777" w:rsidR="006E32FC" w:rsidRDefault="006E32FC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FC" w14:paraId="4BA2625B" w14:textId="77777777" w:rsidTr="00836A15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54C492" w14:textId="4DEEA75A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A15">
              <w:rPr>
                <w:rFonts w:ascii="Times New Roman" w:hAnsi="Times New Roman" w:cs="Times New Roman"/>
                <w:sz w:val="16"/>
                <w:szCs w:val="16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06038F" w14:textId="79CF17F8" w:rsidR="006E32FC" w:rsidRPr="00836A15" w:rsidRDefault="006E32FC" w:rsidP="00836A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72C35BB7" w14:textId="6574FFD5" w:rsidR="006E32FC" w:rsidRDefault="008E2D1D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  <w:r w:rsidR="006E32F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32FC" w14:paraId="73AD7EDE" w14:textId="77777777" w:rsidTr="00C3601E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53E9A" w14:textId="77777777" w:rsidR="006E32FC" w:rsidRPr="00836A15" w:rsidRDefault="006E32FC" w:rsidP="006E3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74CF6A1E" w14:textId="65A3235C" w:rsidR="006E32FC" w:rsidRPr="00836A15" w:rsidRDefault="008E2D1D" w:rsidP="006E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Tuesday, 8/</w:t>
            </w:r>
            <w:r w:rsidR="006C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 Unit 0 “DFA” </w:t>
            </w:r>
            <w:r w:rsidR="00C8150B">
              <w:rPr>
                <w:rFonts w:ascii="Times New Roman" w:hAnsi="Times New Roman" w:cs="Times New Roman"/>
                <w:sz w:val="24"/>
                <w:szCs w:val="24"/>
              </w:rPr>
              <w:t>(In Class)</w:t>
            </w:r>
          </w:p>
        </w:tc>
        <w:tc>
          <w:tcPr>
            <w:tcW w:w="870" w:type="dxa"/>
            <w:vMerge/>
            <w:vAlign w:val="center"/>
          </w:tcPr>
          <w:p w14:paraId="5426E860" w14:textId="77777777" w:rsidR="006E32FC" w:rsidRDefault="006E32FC" w:rsidP="006E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065AE" w14:textId="77777777" w:rsidR="00AF217D" w:rsidRPr="00BE736D" w:rsidRDefault="00AF217D" w:rsidP="00C3601E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D9A9611" w14:textId="5ED13D12" w:rsidR="0089415E" w:rsidRPr="00BE736D" w:rsidRDefault="0089415E" w:rsidP="0089415E">
      <w:pPr>
        <w:jc w:val="center"/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b/>
          <w:bCs/>
          <w:sz w:val="18"/>
          <w:szCs w:val="18"/>
          <w:u w:val="single"/>
        </w:rPr>
        <w:t>Pacing Guide Explained</w:t>
      </w:r>
    </w:p>
    <w:p w14:paraId="323389DD" w14:textId="60D10F27" w:rsidR="0089415E" w:rsidRPr="00BE736D" w:rsidRDefault="0089415E" w:rsidP="008941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NUMBERED lessons and their activities will be put in the ALGEBRA 2 gradebook</w:t>
      </w:r>
    </w:p>
    <w:p w14:paraId="1EAA0A9C" w14:textId="6024AE45" w:rsidR="0089415E" w:rsidRPr="00BE736D" w:rsidRDefault="0089415E" w:rsidP="0089415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BE736D">
        <w:rPr>
          <w:rFonts w:ascii="Times New Roman" w:hAnsi="Times New Roman" w:cs="Times New Roman"/>
          <w:sz w:val="18"/>
          <w:szCs w:val="18"/>
        </w:rPr>
        <w:t>ALL of</w:t>
      </w:r>
      <w:proofErr w:type="gramEnd"/>
      <w:r w:rsidRPr="00BE736D">
        <w:rPr>
          <w:rFonts w:ascii="Times New Roman" w:hAnsi="Times New Roman" w:cs="Times New Roman"/>
          <w:sz w:val="18"/>
          <w:szCs w:val="18"/>
        </w:rPr>
        <w:t xml:space="preserve"> the following tasks will be grades in the Algebra 2 gradebook:</w:t>
      </w:r>
    </w:p>
    <w:p w14:paraId="11BC532A" w14:textId="1420F8D4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Watching &amp; answering the questions in the video for lesson 0.1</w:t>
      </w:r>
    </w:p>
    <w:p w14:paraId="6CE37DC2" w14:textId="01DDB021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</w:t>
      </w:r>
      <w:r w:rsidR="00BE736D">
        <w:rPr>
          <w:rFonts w:ascii="Times New Roman" w:hAnsi="Times New Roman" w:cs="Times New Roman"/>
          <w:sz w:val="18"/>
          <w:szCs w:val="18"/>
        </w:rPr>
        <w:t xml:space="preserve"> copied</w:t>
      </w:r>
      <w:r w:rsidRPr="00BE736D">
        <w:rPr>
          <w:rFonts w:ascii="Times New Roman" w:hAnsi="Times New Roman" w:cs="Times New Roman"/>
          <w:sz w:val="18"/>
          <w:szCs w:val="18"/>
        </w:rPr>
        <w:t xml:space="preserve"> notes for 0.1 (these are in this packet, which is turned in at the end of the unit)</w:t>
      </w:r>
    </w:p>
    <w:p w14:paraId="3FA179E0" w14:textId="6F838871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10-question DeltaMath assignment for 0.1</w:t>
      </w:r>
    </w:p>
    <w:p w14:paraId="05B1464C" w14:textId="6E3D312D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mastery check for 0.1 (this is entered as a quiz grade)</w:t>
      </w:r>
    </w:p>
    <w:p w14:paraId="1D05664D" w14:textId="1AB01AA6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 xml:space="preserve">Watching </w:t>
      </w:r>
      <w:r w:rsidRPr="00BE736D">
        <w:rPr>
          <w:rFonts w:ascii="Times New Roman" w:hAnsi="Times New Roman" w:cs="Times New Roman"/>
          <w:sz w:val="18"/>
          <w:szCs w:val="18"/>
        </w:rPr>
        <w:t xml:space="preserve">&amp; answering the questions in </w:t>
      </w:r>
      <w:r w:rsidRPr="00BE736D">
        <w:rPr>
          <w:rFonts w:ascii="Times New Roman" w:hAnsi="Times New Roman" w:cs="Times New Roman"/>
          <w:sz w:val="18"/>
          <w:szCs w:val="18"/>
        </w:rPr>
        <w:t>the video for lesson 0.</w:t>
      </w:r>
      <w:r w:rsidRPr="00BE736D">
        <w:rPr>
          <w:rFonts w:ascii="Times New Roman" w:hAnsi="Times New Roman" w:cs="Times New Roman"/>
          <w:sz w:val="18"/>
          <w:szCs w:val="18"/>
        </w:rPr>
        <w:t>2</w:t>
      </w:r>
    </w:p>
    <w:p w14:paraId="733251E4" w14:textId="7D150596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 xml:space="preserve">The </w:t>
      </w:r>
      <w:r w:rsidR="00BE736D">
        <w:rPr>
          <w:rFonts w:ascii="Times New Roman" w:hAnsi="Times New Roman" w:cs="Times New Roman"/>
          <w:sz w:val="18"/>
          <w:szCs w:val="18"/>
        </w:rPr>
        <w:t xml:space="preserve">copied </w:t>
      </w:r>
      <w:r w:rsidRPr="00BE736D">
        <w:rPr>
          <w:rFonts w:ascii="Times New Roman" w:hAnsi="Times New Roman" w:cs="Times New Roman"/>
          <w:sz w:val="18"/>
          <w:szCs w:val="18"/>
        </w:rPr>
        <w:t>notes for 0.</w:t>
      </w:r>
      <w:r w:rsidRPr="00BE736D">
        <w:rPr>
          <w:rFonts w:ascii="Times New Roman" w:hAnsi="Times New Roman" w:cs="Times New Roman"/>
          <w:sz w:val="18"/>
          <w:szCs w:val="18"/>
        </w:rPr>
        <w:t>2</w:t>
      </w:r>
      <w:r w:rsidRPr="00BE736D">
        <w:rPr>
          <w:rFonts w:ascii="Times New Roman" w:hAnsi="Times New Roman" w:cs="Times New Roman"/>
          <w:sz w:val="18"/>
          <w:szCs w:val="18"/>
        </w:rPr>
        <w:t xml:space="preserve"> (these are in this packet, which is turned in at the end of the unit)</w:t>
      </w:r>
    </w:p>
    <w:p w14:paraId="6C7C8153" w14:textId="55F5C106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10-question DeltaMath assignment for 0.</w:t>
      </w:r>
      <w:r w:rsidRPr="00BE736D">
        <w:rPr>
          <w:rFonts w:ascii="Times New Roman" w:hAnsi="Times New Roman" w:cs="Times New Roman"/>
          <w:sz w:val="18"/>
          <w:szCs w:val="18"/>
        </w:rPr>
        <w:t>2</w:t>
      </w:r>
    </w:p>
    <w:p w14:paraId="7F7A43C3" w14:textId="64B6293B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mastery check for 0.</w:t>
      </w:r>
      <w:r w:rsidRPr="00BE736D">
        <w:rPr>
          <w:rFonts w:ascii="Times New Roman" w:hAnsi="Times New Roman" w:cs="Times New Roman"/>
          <w:sz w:val="18"/>
          <w:szCs w:val="18"/>
        </w:rPr>
        <w:t>2</w:t>
      </w:r>
      <w:r w:rsidRPr="00BE736D">
        <w:rPr>
          <w:rFonts w:ascii="Times New Roman" w:hAnsi="Times New Roman" w:cs="Times New Roman"/>
          <w:sz w:val="18"/>
          <w:szCs w:val="18"/>
        </w:rPr>
        <w:t xml:space="preserve"> (this is entered as a quiz grade)</w:t>
      </w:r>
    </w:p>
    <w:p w14:paraId="1EE6F302" w14:textId="717503CB" w:rsidR="0089415E" w:rsidRPr="00BE736D" w:rsidRDefault="0089415E" w:rsidP="0089415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DFA for Unit 0 (this is entered as a quiz grade)</w:t>
      </w:r>
    </w:p>
    <w:p w14:paraId="474D0EF0" w14:textId="28F919F8" w:rsidR="0089415E" w:rsidRPr="00BE736D" w:rsidRDefault="0089415E" w:rsidP="008941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LETTERED lessons and their activities will be put in the MATH APPLICATIONS gradebook</w:t>
      </w:r>
    </w:p>
    <w:p w14:paraId="1E8291F6" w14:textId="4DD3D73B" w:rsidR="0089415E" w:rsidRPr="00BE736D" w:rsidRDefault="0089415E" w:rsidP="0089415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following task will be</w:t>
      </w:r>
      <w:r w:rsidR="00BE736D" w:rsidRPr="00BE736D">
        <w:rPr>
          <w:rFonts w:ascii="Times New Roman" w:hAnsi="Times New Roman" w:cs="Times New Roman"/>
          <w:sz w:val="18"/>
          <w:szCs w:val="18"/>
        </w:rPr>
        <w:t xml:space="preserve"> a</w:t>
      </w:r>
      <w:r w:rsidRPr="00BE736D">
        <w:rPr>
          <w:rFonts w:ascii="Times New Roman" w:hAnsi="Times New Roman" w:cs="Times New Roman"/>
          <w:sz w:val="18"/>
          <w:szCs w:val="18"/>
        </w:rPr>
        <w:t xml:space="preserve"> grade in the Math Applications gradebook:</w:t>
      </w:r>
    </w:p>
    <w:p w14:paraId="1FBD8D60" w14:textId="7979FF14" w:rsidR="001607B0" w:rsidRPr="00BE736D" w:rsidRDefault="0089415E" w:rsidP="001607B0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“How Much for a Notebook?” (This will be graded based on completion of the group task in class</w:t>
      </w:r>
      <w:r w:rsidR="001607B0" w:rsidRPr="00BE736D">
        <w:rPr>
          <w:rFonts w:ascii="Times New Roman" w:hAnsi="Times New Roman" w:cs="Times New Roman"/>
          <w:sz w:val="18"/>
          <w:szCs w:val="18"/>
        </w:rPr>
        <w:t>.  Sometimes, the task will also come with notes and practice problems, which will need to be completed as well to earn full credit.)</w:t>
      </w:r>
    </w:p>
    <w:p w14:paraId="7F17727A" w14:textId="09DDC3AD" w:rsidR="001607B0" w:rsidRPr="00BE736D" w:rsidRDefault="001607B0" w:rsidP="001607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FOR YOUR PLANNING PURPOSES</w:t>
      </w:r>
    </w:p>
    <w:p w14:paraId="2BCDBC1B" w14:textId="7613D1C5" w:rsidR="001607B0" w:rsidRPr="00BE736D" w:rsidRDefault="001607B0" w:rsidP="001607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 xml:space="preserve">Lettered days (whole class lessons) will usually take up a good chunk of the period, so don’t plan on being able to work on other assignments during that time.  You </w:t>
      </w:r>
      <w:r w:rsidRPr="00BE736D">
        <w:rPr>
          <w:rFonts w:ascii="Times New Roman" w:hAnsi="Times New Roman" w:cs="Times New Roman"/>
          <w:i/>
          <w:iCs/>
          <w:sz w:val="18"/>
          <w:szCs w:val="18"/>
        </w:rPr>
        <w:t>may</w:t>
      </w:r>
      <w:r w:rsidRPr="00BE736D">
        <w:rPr>
          <w:rFonts w:ascii="Times New Roman" w:hAnsi="Times New Roman" w:cs="Times New Roman"/>
          <w:sz w:val="18"/>
          <w:szCs w:val="18"/>
        </w:rPr>
        <w:t xml:space="preserve"> end up with time after the lesson, </w:t>
      </w:r>
      <w:r w:rsidR="00BE736D" w:rsidRPr="00BE736D">
        <w:rPr>
          <w:rFonts w:ascii="Times New Roman" w:hAnsi="Times New Roman" w:cs="Times New Roman"/>
          <w:sz w:val="18"/>
          <w:szCs w:val="18"/>
        </w:rPr>
        <w:t xml:space="preserve">but also </w:t>
      </w:r>
      <w:r w:rsidRPr="00BE736D">
        <w:rPr>
          <w:rFonts w:ascii="Times New Roman" w:hAnsi="Times New Roman" w:cs="Times New Roman"/>
          <w:sz w:val="18"/>
          <w:szCs w:val="18"/>
        </w:rPr>
        <w:t>you may not</w:t>
      </w:r>
      <w:r w:rsidR="00BE736D" w:rsidRPr="00BE736D">
        <w:rPr>
          <w:rFonts w:ascii="Times New Roman" w:hAnsi="Times New Roman" w:cs="Times New Roman"/>
          <w:sz w:val="18"/>
          <w:szCs w:val="18"/>
        </w:rPr>
        <w:t>!</w:t>
      </w:r>
    </w:p>
    <w:p w14:paraId="7FA05E4E" w14:textId="6DCEB834" w:rsidR="001607B0" w:rsidRDefault="001607B0" w:rsidP="001607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 xml:space="preserve">Numbered days (individual lessons) can be completed in order at your own pace.  I will usually not have any other task to complete during these days unless noted on the </w:t>
      </w:r>
      <w:r w:rsidR="00BE736D">
        <w:rPr>
          <w:rFonts w:ascii="Times New Roman" w:hAnsi="Times New Roman" w:cs="Times New Roman"/>
          <w:sz w:val="18"/>
          <w:szCs w:val="18"/>
        </w:rPr>
        <w:t xml:space="preserve">unit self-pacing </w:t>
      </w:r>
      <w:r w:rsidRPr="00BE736D">
        <w:rPr>
          <w:rFonts w:ascii="Times New Roman" w:hAnsi="Times New Roman" w:cs="Times New Roman"/>
          <w:sz w:val="18"/>
          <w:szCs w:val="18"/>
        </w:rPr>
        <w:t>guide, so you can usually plan on having the whole those days to complete the given tasks.</w:t>
      </w:r>
    </w:p>
    <w:p w14:paraId="23E9ACD9" w14:textId="5A747D8C" w:rsidR="00BE736D" w:rsidRPr="00BE736D" w:rsidRDefault="00BE736D" w:rsidP="001607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NOW YOU KNOW – if you’re absent, you can use this to help figure out what you missed or if it was just a </w:t>
      </w:r>
      <w:proofErr w:type="gramStart"/>
      <w:r>
        <w:rPr>
          <w:rFonts w:ascii="Times New Roman" w:hAnsi="Times New Roman" w:cs="Times New Roman"/>
          <w:sz w:val="18"/>
          <w:szCs w:val="18"/>
        </w:rPr>
        <w:t>work day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that you can make </w:t>
      </w:r>
      <w:proofErr w:type="gramStart"/>
      <w:r>
        <w:rPr>
          <w:rFonts w:ascii="Times New Roman" w:hAnsi="Times New Roman" w:cs="Times New Roman"/>
          <w:sz w:val="18"/>
          <w:szCs w:val="18"/>
        </w:rPr>
        <w:t>up 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your own time!  </w:t>
      </w:r>
    </w:p>
    <w:p w14:paraId="12D7BBEB" w14:textId="00010643" w:rsidR="00BE736D" w:rsidRPr="00BE736D" w:rsidRDefault="00BE736D" w:rsidP="00BE73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IN CLASS ONLY – the following tasks can ONLY be completed in class:</w:t>
      </w:r>
    </w:p>
    <w:p w14:paraId="1064CF55" w14:textId="1145E297" w:rsidR="00BE736D" w:rsidRPr="00BE736D" w:rsidRDefault="00BE736D" w:rsidP="00BE736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mastery check for 0.1</w:t>
      </w:r>
    </w:p>
    <w:p w14:paraId="7EA8FBCF" w14:textId="1F4B6DA7" w:rsidR="00BE736D" w:rsidRPr="00BE736D" w:rsidRDefault="00BE736D" w:rsidP="00BE736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mastery check for 0.2</w:t>
      </w:r>
    </w:p>
    <w:p w14:paraId="28B525DA" w14:textId="08A76401" w:rsidR="00BE736D" w:rsidRPr="00BE736D" w:rsidRDefault="00BE736D" w:rsidP="00BE736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The DFA for Unit 0</w:t>
      </w:r>
    </w:p>
    <w:p w14:paraId="5371E139" w14:textId="298756F9" w:rsidR="00BE736D" w:rsidRPr="00BE736D" w:rsidRDefault="00BE736D" w:rsidP="00BE736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Group work portion of “How Much for a Notebook?”</w:t>
      </w:r>
    </w:p>
    <w:p w14:paraId="392CD304" w14:textId="4B369DB1" w:rsidR="00BE736D" w:rsidRPr="00BE736D" w:rsidRDefault="00BE736D" w:rsidP="00BE73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>WHENEVER/WHEREVER – many tasks can be completed in class or out of class</w:t>
      </w:r>
    </w:p>
    <w:p w14:paraId="5A717365" w14:textId="77777777" w:rsidR="00C8150B" w:rsidRDefault="00BE736D" w:rsidP="00BE736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BE736D">
        <w:rPr>
          <w:rFonts w:ascii="Times New Roman" w:hAnsi="Times New Roman" w:cs="Times New Roman"/>
          <w:sz w:val="18"/>
          <w:szCs w:val="18"/>
        </w:rPr>
        <w:t xml:space="preserve">ALL other assignments can be completed at your own pace.  While I believe I have planned more than enough time for you to complete </w:t>
      </w:r>
      <w:proofErr w:type="gramStart"/>
      <w:r w:rsidRPr="00BE736D">
        <w:rPr>
          <w:rFonts w:ascii="Times New Roman" w:hAnsi="Times New Roman" w:cs="Times New Roman"/>
          <w:sz w:val="18"/>
          <w:szCs w:val="18"/>
        </w:rPr>
        <w:t>all of</w:t>
      </w:r>
      <w:proofErr w:type="gramEnd"/>
      <w:r w:rsidRPr="00BE736D">
        <w:rPr>
          <w:rFonts w:ascii="Times New Roman" w:hAnsi="Times New Roman" w:cs="Times New Roman"/>
          <w:sz w:val="18"/>
          <w:szCs w:val="18"/>
        </w:rPr>
        <w:t xml:space="preserve"> your given tasks, you can complete them outside of class if needed.  They only require internet access to complete!</w:t>
      </w:r>
      <w:r w:rsidR="00C8150B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915596C" w14:textId="46CDA64B" w:rsidR="00BE736D" w:rsidRPr="00BE736D" w:rsidRDefault="00C8150B" w:rsidP="00BE736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You are also welcome to move ahead/move on after a mastery check while you’re waiting for me to grade it.</w:t>
      </w:r>
    </w:p>
    <w:sectPr w:rsidR="00BE736D" w:rsidRPr="00BE736D" w:rsidSect="00C82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711A"/>
    <w:multiLevelType w:val="hybridMultilevel"/>
    <w:tmpl w:val="7A66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D5E3E"/>
    <w:multiLevelType w:val="hybridMultilevel"/>
    <w:tmpl w:val="21E00970"/>
    <w:lvl w:ilvl="0" w:tplc="E944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4672"/>
    <w:multiLevelType w:val="hybridMultilevel"/>
    <w:tmpl w:val="3992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53D33"/>
    <w:multiLevelType w:val="hybridMultilevel"/>
    <w:tmpl w:val="59F21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0E90"/>
    <w:multiLevelType w:val="hybridMultilevel"/>
    <w:tmpl w:val="F484F65E"/>
    <w:lvl w:ilvl="0" w:tplc="EE9C6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344AD"/>
    <w:multiLevelType w:val="hybridMultilevel"/>
    <w:tmpl w:val="B8F4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7008">
    <w:abstractNumId w:val="4"/>
  </w:num>
  <w:num w:numId="2" w16cid:durableId="1892570006">
    <w:abstractNumId w:val="1"/>
  </w:num>
  <w:num w:numId="3" w16cid:durableId="583761547">
    <w:abstractNumId w:val="5"/>
  </w:num>
  <w:num w:numId="4" w16cid:durableId="521673751">
    <w:abstractNumId w:val="2"/>
  </w:num>
  <w:num w:numId="5" w16cid:durableId="1377513239">
    <w:abstractNumId w:val="0"/>
  </w:num>
  <w:num w:numId="6" w16cid:durableId="176606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A6"/>
    <w:rsid w:val="001110B8"/>
    <w:rsid w:val="001607B0"/>
    <w:rsid w:val="001F297A"/>
    <w:rsid w:val="001F509C"/>
    <w:rsid w:val="00225405"/>
    <w:rsid w:val="002261E1"/>
    <w:rsid w:val="002314F6"/>
    <w:rsid w:val="0023630B"/>
    <w:rsid w:val="0025215D"/>
    <w:rsid w:val="00496E61"/>
    <w:rsid w:val="00497F2E"/>
    <w:rsid w:val="004E64AC"/>
    <w:rsid w:val="00532DD2"/>
    <w:rsid w:val="005913F3"/>
    <w:rsid w:val="006B2A0A"/>
    <w:rsid w:val="006B6B67"/>
    <w:rsid w:val="006C4283"/>
    <w:rsid w:val="006E32FC"/>
    <w:rsid w:val="00836A15"/>
    <w:rsid w:val="0089415E"/>
    <w:rsid w:val="008E2D1D"/>
    <w:rsid w:val="00950C4C"/>
    <w:rsid w:val="00A200AF"/>
    <w:rsid w:val="00AA4F63"/>
    <w:rsid w:val="00AC38CF"/>
    <w:rsid w:val="00AD258A"/>
    <w:rsid w:val="00AE20E3"/>
    <w:rsid w:val="00AF217D"/>
    <w:rsid w:val="00B14E29"/>
    <w:rsid w:val="00B61461"/>
    <w:rsid w:val="00BE736D"/>
    <w:rsid w:val="00BF019D"/>
    <w:rsid w:val="00C32CE9"/>
    <w:rsid w:val="00C3601E"/>
    <w:rsid w:val="00C8150B"/>
    <w:rsid w:val="00C820A6"/>
    <w:rsid w:val="00CB699B"/>
    <w:rsid w:val="00D1092E"/>
    <w:rsid w:val="00DC2495"/>
    <w:rsid w:val="00F115F5"/>
    <w:rsid w:val="00F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7D7E"/>
  <w15:chartTrackingRefBased/>
  <w15:docId w15:val="{CA0F0CD2-344D-4C49-903E-E57BAF8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A6"/>
    <w:pPr>
      <w:ind w:left="720"/>
      <w:contextualSpacing/>
    </w:pPr>
  </w:style>
  <w:style w:type="table" w:styleId="TableGrid">
    <w:name w:val="Table Grid"/>
    <w:basedOn w:val="TableNormal"/>
    <w:uiPriority w:val="39"/>
    <w:rsid w:val="00A2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Craycraft</dc:creator>
  <cp:keywords/>
  <dc:description/>
  <cp:lastModifiedBy>Nicolle Craycraft</cp:lastModifiedBy>
  <cp:revision>4</cp:revision>
  <cp:lastPrinted>2024-08-13T22:58:00Z</cp:lastPrinted>
  <dcterms:created xsi:type="dcterms:W3CDTF">2024-08-13T22:40:00Z</dcterms:created>
  <dcterms:modified xsi:type="dcterms:W3CDTF">2024-08-13T23:31:00Z</dcterms:modified>
</cp:coreProperties>
</file>